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659E2" w:rsidRDefault="00A11F20">
      <w:pPr>
        <w:spacing w:after="0"/>
        <w:jc w:val="center"/>
        <w:rPr>
          <w:b/>
          <w:sz w:val="24"/>
          <w:szCs w:val="24"/>
        </w:rPr>
      </w:pPr>
      <w:r>
        <w:rPr>
          <w:b/>
          <w:sz w:val="24"/>
          <w:szCs w:val="24"/>
        </w:rPr>
        <w:t>Healthy Water Solutions Center of Excellence</w:t>
      </w:r>
    </w:p>
    <w:p w14:paraId="00000002" w14:textId="77777777" w:rsidR="005659E2" w:rsidRDefault="00A11F20">
      <w:pPr>
        <w:spacing w:after="0"/>
        <w:jc w:val="center"/>
        <w:rPr>
          <w:b/>
          <w:sz w:val="24"/>
          <w:szCs w:val="24"/>
        </w:rPr>
      </w:pPr>
      <w:r>
        <w:rPr>
          <w:b/>
          <w:sz w:val="24"/>
          <w:szCs w:val="24"/>
        </w:rPr>
        <w:t>Request for Proposals:</w:t>
      </w:r>
    </w:p>
    <w:p w14:paraId="00000003" w14:textId="77777777" w:rsidR="005659E2" w:rsidRDefault="00A11F20">
      <w:pPr>
        <w:spacing w:after="0"/>
        <w:jc w:val="center"/>
        <w:rPr>
          <w:b/>
          <w:sz w:val="24"/>
          <w:szCs w:val="24"/>
        </w:rPr>
      </w:pPr>
      <w:r>
        <w:rPr>
          <w:b/>
          <w:sz w:val="24"/>
          <w:szCs w:val="24"/>
        </w:rPr>
        <w:t xml:space="preserve">Concept Commercialization/ Implementation </w:t>
      </w:r>
    </w:p>
    <w:p w14:paraId="00000004" w14:textId="77777777" w:rsidR="005659E2" w:rsidRDefault="005659E2">
      <w:pPr>
        <w:jc w:val="center"/>
      </w:pPr>
    </w:p>
    <w:p w14:paraId="00000005" w14:textId="77777777" w:rsidR="005659E2" w:rsidRDefault="00A11F20">
      <w:bookmarkStart w:id="0" w:name="_heading=h.gjdgxs" w:colFirst="0" w:colLast="0"/>
      <w:bookmarkEnd w:id="0"/>
      <w:r>
        <w:t>A primary objective of the Centers of Excellence (CoE) within NYS is to support technology commercialization. Besides involving the development of a product that can be sold or a technology that could be patented, in the context of water management this ma</w:t>
      </w:r>
      <w:r>
        <w:t>y entail implementation of practices that lead to tangible economic gains to municipalities or resource users, possibly in the form of reduced costs. Unlike the seed funding program, these funds are intended for more mature projects that are near a commerc</w:t>
      </w:r>
      <w:r>
        <w:t>ialization or implementation phase.</w:t>
      </w:r>
    </w:p>
    <w:p w14:paraId="00000006" w14:textId="77777777" w:rsidR="005659E2" w:rsidRDefault="00A11F20">
      <w:r>
        <w:rPr>
          <w:u w:val="single"/>
        </w:rPr>
        <w:t>Eligibility</w:t>
      </w:r>
      <w:r>
        <w:t xml:space="preserve">: The key requisite to be eligible for this pool of funds is that </w:t>
      </w:r>
      <w:r>
        <w:rPr>
          <w:u w:val="single"/>
        </w:rPr>
        <w:t>an applicant must have one-to-one matching funds from a private sector partner or a federal grant</w:t>
      </w:r>
      <w:r>
        <w:t>. Additionally, the applicant must be proposin</w:t>
      </w:r>
      <w:r>
        <w:t xml:space="preserve">g a technology or management approach related to water quality that is at the applied testing phase, such that further work could in the near term lead to commercialization or implementation of a new policy or management scheme.   </w:t>
      </w:r>
    </w:p>
    <w:p w14:paraId="00000007" w14:textId="32F41922" w:rsidR="005659E2" w:rsidRDefault="00A11F20">
      <w:r>
        <w:rPr>
          <w:u w:val="single"/>
        </w:rPr>
        <w:t>Allowed Expenses</w:t>
      </w:r>
      <w:r>
        <w:t>: Within</w:t>
      </w:r>
      <w:r>
        <w:t xml:space="preserve"> Clarkson</w:t>
      </w:r>
      <w:r>
        <w:t>, there is approximately $90K</w:t>
      </w:r>
      <w:r>
        <w:t xml:space="preserve"> in funds available in the next cycle (Jan 1, 2022 to Dec. 31, 2022). This will be targeted to one to two projects. Eligible expenses include student salary, tuition, supplies, equipment, project travel, and up to one </w:t>
      </w:r>
      <w:r>
        <w:t>week of PI summer salary.</w:t>
      </w:r>
    </w:p>
    <w:p w14:paraId="00000008" w14:textId="1CAF36AB" w:rsidR="005659E2" w:rsidRDefault="00A11F20">
      <w:r>
        <w:rPr>
          <w:u w:val="single"/>
        </w:rPr>
        <w:t>Proposal Format</w:t>
      </w:r>
      <w:r>
        <w:t>: Proposals are due by December 6 at 5:00 pm EST and should be submitted to Stefan Grimberg (grimberg@clarkson.edu)</w:t>
      </w:r>
      <w:bookmarkStart w:id="1" w:name="_GoBack"/>
      <w:bookmarkEnd w:id="1"/>
      <w:r>
        <w:t xml:space="preserve">. The proposal text can be single space but should be at least a font </w:t>
      </w:r>
      <w:r>
        <w:t>size of 11. The proposal should consist of:</w:t>
      </w:r>
    </w:p>
    <w:p w14:paraId="00000009" w14:textId="77777777" w:rsidR="005659E2" w:rsidRDefault="00A11F20">
      <w:r>
        <w:t>• 1 to 1.5 page narrative providing overview of technology/management scheme, development history, current status, and next steps for commercialization. This section should clearly indicate how these funds will b</w:t>
      </w:r>
      <w:r>
        <w:t xml:space="preserve">e used and the benefit of these funds in moving toward commercialization or implementation.   </w:t>
      </w:r>
    </w:p>
    <w:p w14:paraId="0000000A" w14:textId="77777777" w:rsidR="005659E2" w:rsidRDefault="00A11F20">
      <w:r>
        <w:t>• a brief (i.e. ~ 1 paragraph) description of the nature of the available matching funds</w:t>
      </w:r>
    </w:p>
    <w:p w14:paraId="0000000B" w14:textId="77777777" w:rsidR="005659E2" w:rsidRDefault="00A11F20">
      <w:r>
        <w:t>• a brief description of project partners and their roles in the project</w:t>
      </w:r>
    </w:p>
    <w:p w14:paraId="0000000C" w14:textId="77777777" w:rsidR="005659E2" w:rsidRDefault="00A11F20">
      <w:r>
        <w:t>• a budget summary and brief justification of budget items. 15% indirect cost needs to be applied to all personnel costs.  For other costs, indirect costs have been waived.</w:t>
      </w:r>
    </w:p>
    <w:p w14:paraId="0000000D" w14:textId="77777777" w:rsidR="005659E2" w:rsidRDefault="00A11F20">
      <w:r>
        <w:t xml:space="preserve">• 2 page biosketch of PI’s   </w:t>
      </w:r>
    </w:p>
    <w:p w14:paraId="0000000E" w14:textId="77777777" w:rsidR="005659E2" w:rsidRDefault="00A11F20">
      <w:r>
        <w:t>All funded projects will be required to submit a mid</w:t>
      </w:r>
      <w:r>
        <w:t>-point and final status report as well as to submit summary material and images for the CoE website.</w:t>
      </w:r>
    </w:p>
    <w:p w14:paraId="0000000F" w14:textId="77777777" w:rsidR="005659E2" w:rsidRDefault="00A11F20">
      <w:r>
        <w:rPr>
          <w:u w:val="single"/>
        </w:rPr>
        <w:t>Proposal Evaluation</w:t>
      </w:r>
      <w:r>
        <w:t xml:space="preserve">: All proposals will first be screened to identify the presence of sufficient matching funds. The proposal will then be evaluated based </w:t>
      </w:r>
      <w:r>
        <w:t>on three main criteria: 1. Potential benefits of technology in terms of addressing a critical water quality/resource issue, 2. Feasibility of commercialization/implementation plan, 3. Need for funds (i.e. are there alternative funding sources).</w:t>
      </w:r>
    </w:p>
    <w:p w14:paraId="00000010" w14:textId="77777777" w:rsidR="005659E2" w:rsidRDefault="00A11F20">
      <w:r>
        <w:t>Proposals w</w:t>
      </w:r>
      <w:r>
        <w:t>ill be reviewed by a panel of ESF and Clarkson faculty as well as external reviewers.</w:t>
      </w:r>
    </w:p>
    <w:sectPr w:rsidR="005659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E2"/>
    <w:rsid w:val="005659E2"/>
    <w:rsid w:val="00A1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8F64"/>
  <w15:docId w15:val="{68B4BB47-9EBA-4A26-B188-474A7E4F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D2060"/>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1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Bl8LdiFDQ4rwGe68sqIZZhniJA==">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 Shaw</dc:creator>
  <cp:lastModifiedBy>Stefan J. Grimberg - sgrimber</cp:lastModifiedBy>
  <cp:revision>2</cp:revision>
  <dcterms:created xsi:type="dcterms:W3CDTF">2021-11-01T14:31:00Z</dcterms:created>
  <dcterms:modified xsi:type="dcterms:W3CDTF">2021-11-01T14:31:00Z</dcterms:modified>
</cp:coreProperties>
</file>